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2AC7D3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C6CCF" w:rsidRPr="003C6CCF">
        <w:rPr>
          <w:rFonts w:ascii="Verdana" w:hAnsi="Verdana"/>
          <w:sz w:val="18"/>
          <w:szCs w:val="18"/>
        </w:rPr>
        <w:t>„Kalibrace a servis specifických zabezpečovacích a sdělovacích technologií OŘ Plzeň 2024-2026“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C6CCF">
        <w:rPr>
          <w:rFonts w:ascii="Verdana" w:hAnsi="Verdana"/>
          <w:sz w:val="18"/>
          <w:szCs w:val="18"/>
        </w:rPr>
      </w:r>
      <w:r w:rsidR="003C6C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C6CCF">
        <w:rPr>
          <w:rFonts w:ascii="Verdana" w:hAnsi="Verdana"/>
          <w:sz w:val="18"/>
          <w:szCs w:val="18"/>
        </w:rPr>
      </w:r>
      <w:r w:rsidR="003C6C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E5D9B1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C6CC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55022674">
    <w:abstractNumId w:val="5"/>
  </w:num>
  <w:num w:numId="2" w16cid:durableId="1214391326">
    <w:abstractNumId w:val="1"/>
  </w:num>
  <w:num w:numId="3" w16cid:durableId="1978610895">
    <w:abstractNumId w:val="2"/>
  </w:num>
  <w:num w:numId="4" w16cid:durableId="837690510">
    <w:abstractNumId w:val="4"/>
  </w:num>
  <w:num w:numId="5" w16cid:durableId="1090006187">
    <w:abstractNumId w:val="0"/>
  </w:num>
  <w:num w:numId="6" w16cid:durableId="1517690297">
    <w:abstractNumId w:val="6"/>
  </w:num>
  <w:num w:numId="7" w16cid:durableId="16042666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6CCF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2018-11-26T13:16:00Z</dcterms:created>
  <dcterms:modified xsi:type="dcterms:W3CDTF">2023-12-04T12:55:00Z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